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D63" w:rsidRDefault="00D03D63" w:rsidP="00D03D63">
      <w:pPr>
        <w:pStyle w:val="1"/>
      </w:pPr>
      <w:r>
        <w:t>(102-82-9)三正丁胺的理化及危险特性表</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3990"/>
        <w:gridCol w:w="2415"/>
        <w:gridCol w:w="2241"/>
      </w:tblGrid>
      <w:tr w:rsidR="00D03D63" w:rsidTr="0090435F">
        <w:trPr>
          <w:cantSplit/>
          <w:jc w:val="center"/>
        </w:trPr>
        <w:tc>
          <w:tcPr>
            <w:tcW w:w="528" w:type="dxa"/>
            <w:vMerge w:val="restart"/>
            <w:vAlign w:val="center"/>
          </w:tcPr>
          <w:p w:rsidR="00D03D63" w:rsidRDefault="00D03D63" w:rsidP="0090435F">
            <w:pPr>
              <w:spacing w:line="276" w:lineRule="exact"/>
              <w:jc w:val="center"/>
              <w:rPr>
                <w:rFonts w:ascii="宋体" w:hAnsi="宋体"/>
              </w:rPr>
            </w:pPr>
            <w:r>
              <w:rPr>
                <w:rFonts w:ascii="宋体" w:hAnsi="宋体" w:hint="eastAsia"/>
              </w:rPr>
              <w:t>标  识</w:t>
            </w:r>
          </w:p>
        </w:tc>
        <w:tc>
          <w:tcPr>
            <w:tcW w:w="3990" w:type="dxa"/>
            <w:vAlign w:val="center"/>
          </w:tcPr>
          <w:p w:rsidR="00D03D63" w:rsidRDefault="00D03D63" w:rsidP="0090435F">
            <w:pPr>
              <w:spacing w:line="276" w:lineRule="exact"/>
              <w:rPr>
                <w:rFonts w:ascii="宋体" w:hAnsi="宋体"/>
              </w:rPr>
            </w:pPr>
            <w:r>
              <w:rPr>
                <w:rFonts w:ascii="宋体" w:hAnsi="宋体" w:hint="eastAsia"/>
              </w:rPr>
              <w:t>中文名：</w:t>
            </w:r>
            <w:r>
              <w:rPr>
                <w:rFonts w:ascii="宋体" w:hAnsi="宋体" w:hint="eastAsia"/>
                <w:szCs w:val="18"/>
              </w:rPr>
              <w:t>三正丁胺</w:t>
            </w:r>
          </w:p>
        </w:tc>
        <w:tc>
          <w:tcPr>
            <w:tcW w:w="4656" w:type="dxa"/>
            <w:gridSpan w:val="2"/>
            <w:vAlign w:val="center"/>
          </w:tcPr>
          <w:p w:rsidR="00D03D63" w:rsidRDefault="00D03D63" w:rsidP="0090435F">
            <w:pPr>
              <w:spacing w:line="276" w:lineRule="exact"/>
              <w:rPr>
                <w:rFonts w:ascii="宋体" w:hAnsi="宋体"/>
              </w:rPr>
            </w:pPr>
            <w:r>
              <w:rPr>
                <w:rFonts w:ascii="宋体" w:hAnsi="宋体" w:hint="eastAsia"/>
              </w:rPr>
              <w:t>英文名</w:t>
            </w:r>
            <w:r>
              <w:rPr>
                <w:rFonts w:ascii="宋体" w:hAnsi="宋体" w:hint="eastAsia"/>
                <w:lang w:val="en-GB"/>
              </w:rPr>
              <w:t>：</w:t>
            </w:r>
            <w:r>
              <w:rPr>
                <w:rFonts w:ascii="宋体" w:hAnsi="宋体" w:hint="eastAsia"/>
                <w:i/>
                <w:szCs w:val="18"/>
              </w:rPr>
              <w:t>tri-n</w:t>
            </w:r>
            <w:r>
              <w:rPr>
                <w:rFonts w:ascii="宋体" w:hAnsi="宋体" w:hint="eastAsia"/>
                <w:szCs w:val="18"/>
              </w:rPr>
              <w:t>-butylamin</w:t>
            </w:r>
          </w:p>
        </w:tc>
      </w:tr>
      <w:tr w:rsidR="00D03D63" w:rsidTr="0090435F">
        <w:trPr>
          <w:cantSplit/>
          <w:jc w:val="center"/>
        </w:trPr>
        <w:tc>
          <w:tcPr>
            <w:tcW w:w="528" w:type="dxa"/>
            <w:vMerge/>
            <w:textDirection w:val="tbRlV"/>
            <w:vAlign w:val="center"/>
          </w:tcPr>
          <w:p w:rsidR="00D03D63" w:rsidRDefault="00D03D63" w:rsidP="0090435F">
            <w:pPr>
              <w:spacing w:line="276" w:lineRule="exact"/>
              <w:jc w:val="center"/>
              <w:rPr>
                <w:rFonts w:ascii="宋体" w:hAnsi="宋体"/>
              </w:rPr>
            </w:pPr>
          </w:p>
        </w:tc>
        <w:tc>
          <w:tcPr>
            <w:tcW w:w="3990" w:type="dxa"/>
            <w:vAlign w:val="center"/>
          </w:tcPr>
          <w:p w:rsidR="00D03D63" w:rsidRDefault="00D03D63" w:rsidP="0090435F">
            <w:pPr>
              <w:spacing w:line="276" w:lineRule="exact"/>
              <w:rPr>
                <w:rFonts w:ascii="宋体" w:hAnsi="宋体"/>
              </w:rPr>
            </w:pPr>
            <w:r>
              <w:rPr>
                <w:rFonts w:ascii="宋体" w:hAnsi="宋体" w:hint="eastAsia"/>
              </w:rPr>
              <w:t>分子式：</w:t>
            </w:r>
            <w:r>
              <w:rPr>
                <w:rFonts w:ascii="宋体" w:hAnsi="宋体" w:hint="eastAsia"/>
                <w:szCs w:val="18"/>
              </w:rPr>
              <w:t>C</w:t>
            </w:r>
            <w:r>
              <w:rPr>
                <w:rFonts w:ascii="宋体" w:hAnsi="宋体" w:hint="eastAsia"/>
                <w:szCs w:val="18"/>
                <w:vertAlign w:val="subscript"/>
              </w:rPr>
              <w:t>12</w:t>
            </w:r>
            <w:r>
              <w:rPr>
                <w:rFonts w:ascii="宋体" w:hAnsi="宋体" w:hint="eastAsia"/>
                <w:szCs w:val="18"/>
              </w:rPr>
              <w:t>H</w:t>
            </w:r>
            <w:r>
              <w:rPr>
                <w:rFonts w:ascii="宋体" w:hAnsi="宋体" w:hint="eastAsia"/>
                <w:szCs w:val="18"/>
                <w:vertAlign w:val="subscript"/>
              </w:rPr>
              <w:t>27</w:t>
            </w:r>
            <w:r>
              <w:rPr>
                <w:rFonts w:ascii="宋体" w:hAnsi="宋体" w:hint="eastAsia"/>
                <w:szCs w:val="18"/>
              </w:rPr>
              <w:t>N</w:t>
            </w:r>
          </w:p>
        </w:tc>
        <w:tc>
          <w:tcPr>
            <w:tcW w:w="2415" w:type="dxa"/>
            <w:vAlign w:val="center"/>
          </w:tcPr>
          <w:p w:rsidR="00D03D63" w:rsidRDefault="00D03D63" w:rsidP="0090435F">
            <w:pPr>
              <w:spacing w:line="276" w:lineRule="exact"/>
              <w:rPr>
                <w:rFonts w:ascii="宋体" w:hAnsi="宋体"/>
              </w:rPr>
            </w:pPr>
            <w:r>
              <w:rPr>
                <w:rFonts w:ascii="宋体" w:hAnsi="宋体" w:hint="eastAsia"/>
              </w:rPr>
              <w:t>分子量：185.35</w:t>
            </w:r>
          </w:p>
        </w:tc>
        <w:tc>
          <w:tcPr>
            <w:tcW w:w="2241" w:type="dxa"/>
            <w:vAlign w:val="center"/>
          </w:tcPr>
          <w:p w:rsidR="00D03D63" w:rsidRDefault="00D03D63" w:rsidP="0090435F">
            <w:pPr>
              <w:spacing w:line="276" w:lineRule="exact"/>
              <w:rPr>
                <w:rFonts w:ascii="宋体" w:hAnsi="宋体"/>
              </w:rPr>
            </w:pPr>
            <w:r>
              <w:rPr>
                <w:rFonts w:ascii="宋体" w:hAnsi="宋体" w:hint="eastAsia"/>
              </w:rPr>
              <w:t>UN编号：2542</w:t>
            </w:r>
          </w:p>
        </w:tc>
      </w:tr>
      <w:tr w:rsidR="00D03D63" w:rsidTr="0090435F">
        <w:trPr>
          <w:cantSplit/>
          <w:jc w:val="center"/>
        </w:trPr>
        <w:tc>
          <w:tcPr>
            <w:tcW w:w="528" w:type="dxa"/>
            <w:vMerge/>
            <w:textDirection w:val="tbRlV"/>
            <w:vAlign w:val="center"/>
          </w:tcPr>
          <w:p w:rsidR="00D03D63" w:rsidRDefault="00D03D63" w:rsidP="0090435F">
            <w:pPr>
              <w:spacing w:line="276" w:lineRule="exact"/>
              <w:jc w:val="center"/>
              <w:rPr>
                <w:rFonts w:ascii="宋体" w:hAnsi="宋体"/>
              </w:rPr>
            </w:pPr>
          </w:p>
        </w:tc>
        <w:tc>
          <w:tcPr>
            <w:tcW w:w="3990" w:type="dxa"/>
            <w:vAlign w:val="center"/>
          </w:tcPr>
          <w:p w:rsidR="00D03D63" w:rsidRDefault="00D03D63" w:rsidP="0090435F">
            <w:pPr>
              <w:spacing w:line="276" w:lineRule="exact"/>
              <w:rPr>
                <w:rFonts w:ascii="宋体" w:hAnsi="宋体"/>
              </w:rPr>
            </w:pPr>
            <w:r>
              <w:rPr>
                <w:rFonts w:ascii="宋体" w:hAnsi="宋体" w:hint="eastAsia"/>
              </w:rPr>
              <w:t>危险类别：第8</w:t>
            </w:r>
            <w:r>
              <w:rPr>
                <w:rFonts w:ascii="宋体" w:hAnsi="宋体"/>
              </w:rPr>
              <w:t>.</w:t>
            </w:r>
            <w:r>
              <w:rPr>
                <w:rFonts w:ascii="宋体" w:hAnsi="宋体" w:hint="eastAsia"/>
              </w:rPr>
              <w:t>2类  碱性腐蚀品</w:t>
            </w:r>
          </w:p>
        </w:tc>
        <w:tc>
          <w:tcPr>
            <w:tcW w:w="2415" w:type="dxa"/>
            <w:vAlign w:val="center"/>
          </w:tcPr>
          <w:p w:rsidR="00D03D63" w:rsidRDefault="00D03D63" w:rsidP="0090435F">
            <w:pPr>
              <w:spacing w:line="276" w:lineRule="exact"/>
              <w:rPr>
                <w:rFonts w:ascii="宋体" w:hAnsi="宋体"/>
              </w:rPr>
            </w:pPr>
            <w:r>
              <w:rPr>
                <w:rFonts w:ascii="宋体" w:hAnsi="宋体" w:hint="eastAsia"/>
              </w:rPr>
              <w:t>危规号：82510</w:t>
            </w:r>
          </w:p>
        </w:tc>
        <w:tc>
          <w:tcPr>
            <w:tcW w:w="2241" w:type="dxa"/>
            <w:vAlign w:val="center"/>
          </w:tcPr>
          <w:p w:rsidR="00D03D63" w:rsidRDefault="00D03D63" w:rsidP="0090435F">
            <w:pPr>
              <w:spacing w:line="276" w:lineRule="exact"/>
              <w:rPr>
                <w:rFonts w:ascii="宋体" w:hAnsi="宋体"/>
              </w:rPr>
            </w:pPr>
            <w:r>
              <w:rPr>
                <w:rFonts w:ascii="宋体" w:hAnsi="宋体" w:hint="eastAsia"/>
              </w:rPr>
              <w:t>CAS号：102-82-9</w:t>
            </w:r>
          </w:p>
        </w:tc>
      </w:tr>
      <w:tr w:rsidR="00D03D63" w:rsidTr="0090435F">
        <w:trPr>
          <w:cantSplit/>
          <w:jc w:val="center"/>
        </w:trPr>
        <w:tc>
          <w:tcPr>
            <w:tcW w:w="528" w:type="dxa"/>
            <w:vMerge/>
            <w:textDirection w:val="tbRlV"/>
            <w:vAlign w:val="center"/>
          </w:tcPr>
          <w:p w:rsidR="00D03D63" w:rsidRDefault="00D03D63" w:rsidP="0090435F">
            <w:pPr>
              <w:spacing w:line="276" w:lineRule="exact"/>
              <w:jc w:val="center"/>
              <w:rPr>
                <w:rFonts w:ascii="宋体" w:hAnsi="宋体"/>
              </w:rPr>
            </w:pPr>
          </w:p>
        </w:tc>
        <w:tc>
          <w:tcPr>
            <w:tcW w:w="3990" w:type="dxa"/>
            <w:vAlign w:val="center"/>
          </w:tcPr>
          <w:p w:rsidR="00D03D63" w:rsidRDefault="00D03D63" w:rsidP="0090435F">
            <w:pPr>
              <w:spacing w:line="276" w:lineRule="exact"/>
              <w:rPr>
                <w:rFonts w:ascii="宋体" w:hAnsi="宋体"/>
              </w:rPr>
            </w:pPr>
            <w:r>
              <w:rPr>
                <w:rFonts w:ascii="宋体" w:hAnsi="宋体" w:hint="eastAsia"/>
              </w:rPr>
              <w:t>包装标志：腐蚀品</w:t>
            </w:r>
          </w:p>
        </w:tc>
        <w:tc>
          <w:tcPr>
            <w:tcW w:w="4656" w:type="dxa"/>
            <w:gridSpan w:val="2"/>
            <w:vAlign w:val="center"/>
          </w:tcPr>
          <w:p w:rsidR="00D03D63" w:rsidRDefault="00D03D63" w:rsidP="0090435F">
            <w:pPr>
              <w:spacing w:line="276" w:lineRule="exact"/>
              <w:rPr>
                <w:rFonts w:ascii="宋体" w:hAnsi="宋体"/>
              </w:rPr>
            </w:pPr>
            <w:r>
              <w:rPr>
                <w:rFonts w:ascii="宋体" w:hAnsi="宋体" w:hint="eastAsia"/>
              </w:rPr>
              <w:t>包装类别：Ⅲ类</w:t>
            </w:r>
          </w:p>
        </w:tc>
      </w:tr>
      <w:tr w:rsidR="00D03D63" w:rsidTr="0090435F">
        <w:trPr>
          <w:cantSplit/>
          <w:jc w:val="center"/>
        </w:trPr>
        <w:tc>
          <w:tcPr>
            <w:tcW w:w="528" w:type="dxa"/>
            <w:vMerge w:val="restart"/>
            <w:vAlign w:val="center"/>
          </w:tcPr>
          <w:p w:rsidR="00D03D63" w:rsidRDefault="00D03D63" w:rsidP="0090435F">
            <w:pPr>
              <w:spacing w:line="276" w:lineRule="exact"/>
              <w:jc w:val="center"/>
              <w:rPr>
                <w:rFonts w:ascii="宋体" w:hAnsi="宋体"/>
              </w:rPr>
            </w:pPr>
            <w:r>
              <w:rPr>
                <w:rFonts w:ascii="宋体" w:hAnsi="宋体" w:hint="eastAsia"/>
              </w:rPr>
              <w:t>理 化 性 质</w:t>
            </w:r>
          </w:p>
        </w:tc>
        <w:tc>
          <w:tcPr>
            <w:tcW w:w="8646" w:type="dxa"/>
            <w:gridSpan w:val="3"/>
            <w:vAlign w:val="center"/>
          </w:tcPr>
          <w:p w:rsidR="00D03D63" w:rsidRDefault="00D03D63" w:rsidP="0090435F">
            <w:pPr>
              <w:spacing w:line="276" w:lineRule="exact"/>
              <w:rPr>
                <w:rFonts w:ascii="宋体" w:hAnsi="宋体"/>
              </w:rPr>
            </w:pPr>
            <w:r>
              <w:rPr>
                <w:rFonts w:ascii="宋体" w:hAnsi="宋体" w:hint="eastAsia"/>
              </w:rPr>
              <w:t>外观与性状：无色液体，有类似氨的气味。</w:t>
            </w:r>
          </w:p>
        </w:tc>
      </w:tr>
      <w:tr w:rsidR="00D03D63" w:rsidTr="0090435F">
        <w:trPr>
          <w:cantSplit/>
          <w:jc w:val="center"/>
        </w:trPr>
        <w:tc>
          <w:tcPr>
            <w:tcW w:w="528" w:type="dxa"/>
            <w:vMerge/>
            <w:textDirection w:val="tbRlV"/>
            <w:vAlign w:val="center"/>
          </w:tcPr>
          <w:p w:rsidR="00D03D63" w:rsidRDefault="00D03D63" w:rsidP="0090435F">
            <w:pPr>
              <w:spacing w:line="276" w:lineRule="exact"/>
              <w:jc w:val="center"/>
              <w:rPr>
                <w:rFonts w:ascii="宋体" w:hAnsi="宋体"/>
                <w:b/>
                <w:bCs/>
              </w:rPr>
            </w:pPr>
          </w:p>
        </w:tc>
        <w:tc>
          <w:tcPr>
            <w:tcW w:w="8646" w:type="dxa"/>
            <w:gridSpan w:val="3"/>
            <w:vAlign w:val="center"/>
          </w:tcPr>
          <w:p w:rsidR="00D03D63" w:rsidRDefault="00D03D63" w:rsidP="0090435F">
            <w:pPr>
              <w:spacing w:line="276" w:lineRule="exact"/>
              <w:rPr>
                <w:rFonts w:ascii="宋体" w:hAnsi="宋体"/>
              </w:rPr>
            </w:pPr>
            <w:r>
              <w:rPr>
                <w:rFonts w:ascii="宋体" w:hAnsi="宋体" w:hint="eastAsia"/>
              </w:rPr>
              <w:t>溶解性：不溶于水，溶于醇、醚。</w:t>
            </w:r>
          </w:p>
        </w:tc>
      </w:tr>
      <w:tr w:rsidR="00D03D63" w:rsidTr="0090435F">
        <w:trPr>
          <w:cantSplit/>
          <w:jc w:val="center"/>
        </w:trPr>
        <w:tc>
          <w:tcPr>
            <w:tcW w:w="528" w:type="dxa"/>
            <w:vMerge/>
            <w:textDirection w:val="tbRlV"/>
            <w:vAlign w:val="center"/>
          </w:tcPr>
          <w:p w:rsidR="00D03D63" w:rsidRDefault="00D03D63" w:rsidP="0090435F">
            <w:pPr>
              <w:spacing w:line="276" w:lineRule="exact"/>
              <w:jc w:val="center"/>
              <w:rPr>
                <w:rFonts w:ascii="宋体" w:hAnsi="宋体"/>
                <w:b/>
                <w:bCs/>
              </w:rPr>
            </w:pPr>
          </w:p>
        </w:tc>
        <w:tc>
          <w:tcPr>
            <w:tcW w:w="3990" w:type="dxa"/>
            <w:vAlign w:val="center"/>
          </w:tcPr>
          <w:p w:rsidR="00D03D63" w:rsidRDefault="00D03D63" w:rsidP="0090435F">
            <w:pPr>
              <w:spacing w:line="276" w:lineRule="exact"/>
              <w:rPr>
                <w:rFonts w:ascii="宋体" w:hAnsi="宋体"/>
              </w:rPr>
            </w:pPr>
            <w:r>
              <w:rPr>
                <w:rFonts w:ascii="宋体" w:hAnsi="宋体" w:hint="eastAsia"/>
              </w:rPr>
              <w:t>熔点（℃）：-70</w:t>
            </w:r>
          </w:p>
        </w:tc>
        <w:tc>
          <w:tcPr>
            <w:tcW w:w="4656" w:type="dxa"/>
            <w:gridSpan w:val="2"/>
            <w:vAlign w:val="center"/>
          </w:tcPr>
          <w:p w:rsidR="00D03D63" w:rsidRDefault="00D03D63" w:rsidP="0090435F">
            <w:pPr>
              <w:spacing w:line="276" w:lineRule="exact"/>
              <w:rPr>
                <w:rFonts w:ascii="宋体" w:hAnsi="宋体"/>
              </w:rPr>
            </w:pPr>
            <w:r>
              <w:rPr>
                <w:rFonts w:ascii="宋体" w:hAnsi="宋体" w:hint="eastAsia"/>
              </w:rPr>
              <w:t>沸点（℃）：216.5</w:t>
            </w:r>
          </w:p>
        </w:tc>
      </w:tr>
      <w:tr w:rsidR="00D03D63" w:rsidTr="0090435F">
        <w:trPr>
          <w:cantSplit/>
          <w:jc w:val="center"/>
        </w:trPr>
        <w:tc>
          <w:tcPr>
            <w:tcW w:w="528" w:type="dxa"/>
            <w:vMerge/>
            <w:textDirection w:val="tbRlV"/>
            <w:vAlign w:val="center"/>
          </w:tcPr>
          <w:p w:rsidR="00D03D63" w:rsidRDefault="00D03D63" w:rsidP="0090435F">
            <w:pPr>
              <w:spacing w:line="276" w:lineRule="exact"/>
              <w:jc w:val="center"/>
              <w:rPr>
                <w:rFonts w:ascii="宋体" w:hAnsi="宋体"/>
                <w:b/>
                <w:bCs/>
              </w:rPr>
            </w:pPr>
          </w:p>
        </w:tc>
        <w:tc>
          <w:tcPr>
            <w:tcW w:w="3990" w:type="dxa"/>
            <w:vAlign w:val="center"/>
          </w:tcPr>
          <w:p w:rsidR="00D03D63" w:rsidRDefault="00D03D63" w:rsidP="0090435F">
            <w:pPr>
              <w:spacing w:line="276" w:lineRule="exact"/>
              <w:rPr>
                <w:rFonts w:ascii="宋体" w:hAnsi="宋体"/>
              </w:rPr>
            </w:pPr>
            <w:r>
              <w:rPr>
                <w:rFonts w:ascii="宋体" w:hAnsi="宋体" w:hint="eastAsia"/>
              </w:rPr>
              <w:t>相对密度（水＝1）：0.78</w:t>
            </w:r>
          </w:p>
        </w:tc>
        <w:tc>
          <w:tcPr>
            <w:tcW w:w="4656" w:type="dxa"/>
            <w:gridSpan w:val="2"/>
            <w:vAlign w:val="center"/>
          </w:tcPr>
          <w:p w:rsidR="00D03D63" w:rsidRDefault="00D03D63" w:rsidP="0090435F">
            <w:pPr>
              <w:spacing w:line="276" w:lineRule="exact"/>
              <w:rPr>
                <w:rFonts w:ascii="宋体" w:hAnsi="宋体"/>
              </w:rPr>
            </w:pPr>
            <w:r>
              <w:rPr>
                <w:rFonts w:ascii="宋体" w:hAnsi="宋体" w:hint="eastAsia"/>
              </w:rPr>
              <w:t>相对密度（空气＝1）：无资料</w:t>
            </w:r>
          </w:p>
        </w:tc>
      </w:tr>
      <w:tr w:rsidR="00D03D63" w:rsidTr="0090435F">
        <w:trPr>
          <w:cantSplit/>
          <w:jc w:val="center"/>
        </w:trPr>
        <w:tc>
          <w:tcPr>
            <w:tcW w:w="528" w:type="dxa"/>
            <w:vMerge/>
            <w:textDirection w:val="tbRlV"/>
            <w:vAlign w:val="center"/>
          </w:tcPr>
          <w:p w:rsidR="00D03D63" w:rsidRDefault="00D03D63" w:rsidP="0090435F">
            <w:pPr>
              <w:spacing w:line="276" w:lineRule="exact"/>
              <w:jc w:val="center"/>
              <w:rPr>
                <w:rFonts w:ascii="宋体" w:hAnsi="宋体"/>
                <w:b/>
                <w:bCs/>
              </w:rPr>
            </w:pPr>
          </w:p>
        </w:tc>
        <w:tc>
          <w:tcPr>
            <w:tcW w:w="3990" w:type="dxa"/>
            <w:vAlign w:val="center"/>
          </w:tcPr>
          <w:p w:rsidR="00D03D63" w:rsidRDefault="00D03D63" w:rsidP="0090435F">
            <w:pPr>
              <w:spacing w:line="276" w:lineRule="exact"/>
              <w:rPr>
                <w:rFonts w:ascii="宋体" w:hAnsi="宋体"/>
              </w:rPr>
            </w:pPr>
            <w:r>
              <w:rPr>
                <w:rFonts w:ascii="宋体" w:hAnsi="宋体" w:hint="eastAsia"/>
              </w:rPr>
              <w:t>饱和蒸气压（kPa）：0.32(55℃)</w:t>
            </w:r>
          </w:p>
        </w:tc>
        <w:tc>
          <w:tcPr>
            <w:tcW w:w="4656" w:type="dxa"/>
            <w:gridSpan w:val="2"/>
            <w:vAlign w:val="center"/>
          </w:tcPr>
          <w:p w:rsidR="00D03D63" w:rsidRDefault="00D03D63" w:rsidP="0090435F">
            <w:pPr>
              <w:spacing w:line="276" w:lineRule="exact"/>
              <w:rPr>
                <w:rFonts w:ascii="宋体" w:hAnsi="宋体"/>
              </w:rPr>
            </w:pPr>
            <w:r>
              <w:rPr>
                <w:rFonts w:ascii="宋体" w:hAnsi="宋体" w:hint="eastAsia"/>
              </w:rPr>
              <w:t>燃烧热（kJ/mol）：无资料</w:t>
            </w:r>
          </w:p>
        </w:tc>
      </w:tr>
      <w:tr w:rsidR="00D03D63" w:rsidTr="0090435F">
        <w:trPr>
          <w:cantSplit/>
          <w:jc w:val="center"/>
        </w:trPr>
        <w:tc>
          <w:tcPr>
            <w:tcW w:w="528" w:type="dxa"/>
            <w:vMerge/>
            <w:textDirection w:val="tbRlV"/>
            <w:vAlign w:val="center"/>
          </w:tcPr>
          <w:p w:rsidR="00D03D63" w:rsidRDefault="00D03D63" w:rsidP="0090435F">
            <w:pPr>
              <w:spacing w:line="276" w:lineRule="exact"/>
              <w:jc w:val="center"/>
              <w:rPr>
                <w:rFonts w:ascii="宋体" w:hAnsi="宋体"/>
                <w:b/>
                <w:bCs/>
              </w:rPr>
            </w:pPr>
          </w:p>
        </w:tc>
        <w:tc>
          <w:tcPr>
            <w:tcW w:w="3990" w:type="dxa"/>
            <w:vAlign w:val="center"/>
          </w:tcPr>
          <w:p w:rsidR="00D03D63" w:rsidRDefault="00D03D63" w:rsidP="0090435F">
            <w:pPr>
              <w:spacing w:line="276" w:lineRule="exact"/>
              <w:rPr>
                <w:rFonts w:ascii="宋体" w:hAnsi="宋体"/>
              </w:rPr>
            </w:pPr>
            <w:r>
              <w:rPr>
                <w:rFonts w:ascii="宋体" w:hAnsi="宋体" w:hint="eastAsia"/>
              </w:rPr>
              <w:t>临界温度（℃）：</w:t>
            </w:r>
          </w:p>
        </w:tc>
        <w:tc>
          <w:tcPr>
            <w:tcW w:w="4656" w:type="dxa"/>
            <w:gridSpan w:val="2"/>
            <w:vAlign w:val="center"/>
          </w:tcPr>
          <w:p w:rsidR="00D03D63" w:rsidRDefault="00D03D63" w:rsidP="0090435F">
            <w:pPr>
              <w:spacing w:line="276" w:lineRule="exact"/>
              <w:rPr>
                <w:rFonts w:ascii="宋体" w:hAnsi="宋体"/>
              </w:rPr>
            </w:pPr>
            <w:r>
              <w:rPr>
                <w:rFonts w:ascii="宋体" w:hAnsi="宋体" w:hint="eastAsia"/>
              </w:rPr>
              <w:t>临界压力（MPa）：</w:t>
            </w:r>
          </w:p>
        </w:tc>
      </w:tr>
      <w:tr w:rsidR="00D03D63" w:rsidTr="0090435F">
        <w:trPr>
          <w:cantSplit/>
          <w:jc w:val="center"/>
        </w:trPr>
        <w:tc>
          <w:tcPr>
            <w:tcW w:w="528" w:type="dxa"/>
            <w:vMerge w:val="restart"/>
            <w:vAlign w:val="center"/>
          </w:tcPr>
          <w:p w:rsidR="00D03D63" w:rsidRDefault="00D03D63" w:rsidP="0090435F">
            <w:pPr>
              <w:spacing w:line="276" w:lineRule="exact"/>
              <w:jc w:val="center"/>
              <w:rPr>
                <w:rFonts w:ascii="宋体" w:hAnsi="宋体"/>
              </w:rPr>
            </w:pPr>
            <w:r>
              <w:rPr>
                <w:rFonts w:ascii="宋体" w:hAnsi="宋体" w:hint="eastAsia"/>
              </w:rPr>
              <w:t>燃烧爆炸危险性</w:t>
            </w:r>
          </w:p>
        </w:tc>
        <w:tc>
          <w:tcPr>
            <w:tcW w:w="3990" w:type="dxa"/>
            <w:vAlign w:val="center"/>
          </w:tcPr>
          <w:p w:rsidR="00D03D63" w:rsidRDefault="00D03D63" w:rsidP="0090435F">
            <w:pPr>
              <w:spacing w:line="276" w:lineRule="exact"/>
              <w:rPr>
                <w:rFonts w:ascii="宋体" w:hAnsi="宋体"/>
              </w:rPr>
            </w:pPr>
            <w:r>
              <w:rPr>
                <w:rFonts w:ascii="宋体" w:hAnsi="宋体" w:hint="eastAsia"/>
              </w:rPr>
              <w:t>燃烧性：可燃</w:t>
            </w:r>
          </w:p>
        </w:tc>
        <w:tc>
          <w:tcPr>
            <w:tcW w:w="4656" w:type="dxa"/>
            <w:gridSpan w:val="2"/>
            <w:vAlign w:val="center"/>
          </w:tcPr>
          <w:p w:rsidR="00D03D63" w:rsidRDefault="00D03D63" w:rsidP="0090435F">
            <w:pPr>
              <w:spacing w:line="276" w:lineRule="exact"/>
              <w:rPr>
                <w:rFonts w:ascii="宋体" w:hAnsi="宋体"/>
              </w:rPr>
            </w:pPr>
            <w:r>
              <w:rPr>
                <w:rFonts w:ascii="宋体" w:hAnsi="宋体" w:hint="eastAsia"/>
              </w:rPr>
              <w:t>闪点（℃）：86</w:t>
            </w:r>
          </w:p>
        </w:tc>
      </w:tr>
      <w:tr w:rsidR="00D03D63" w:rsidTr="0090435F">
        <w:trPr>
          <w:cantSplit/>
          <w:jc w:val="center"/>
        </w:trPr>
        <w:tc>
          <w:tcPr>
            <w:tcW w:w="528" w:type="dxa"/>
            <w:vMerge/>
            <w:textDirection w:val="tbRlV"/>
          </w:tcPr>
          <w:p w:rsidR="00D03D63" w:rsidRDefault="00D03D63" w:rsidP="0090435F">
            <w:pPr>
              <w:spacing w:line="276" w:lineRule="exact"/>
              <w:jc w:val="center"/>
              <w:rPr>
                <w:rFonts w:ascii="宋体" w:hAnsi="宋体"/>
                <w:b/>
                <w:bCs/>
              </w:rPr>
            </w:pPr>
          </w:p>
        </w:tc>
        <w:tc>
          <w:tcPr>
            <w:tcW w:w="3990" w:type="dxa"/>
            <w:vAlign w:val="center"/>
          </w:tcPr>
          <w:p w:rsidR="00D03D63" w:rsidRDefault="00D03D63" w:rsidP="0090435F">
            <w:pPr>
              <w:spacing w:line="276" w:lineRule="exact"/>
              <w:rPr>
                <w:rFonts w:ascii="宋体" w:hAnsi="宋体"/>
              </w:rPr>
            </w:pPr>
            <w:r>
              <w:rPr>
                <w:rFonts w:ascii="宋体" w:hAnsi="宋体" w:hint="eastAsia"/>
              </w:rPr>
              <w:t>爆炸下限（%）：1.4</w:t>
            </w:r>
          </w:p>
        </w:tc>
        <w:tc>
          <w:tcPr>
            <w:tcW w:w="4656" w:type="dxa"/>
            <w:gridSpan w:val="2"/>
            <w:vAlign w:val="center"/>
          </w:tcPr>
          <w:p w:rsidR="00D03D63" w:rsidRDefault="00D03D63" w:rsidP="0090435F">
            <w:pPr>
              <w:spacing w:line="276" w:lineRule="exact"/>
              <w:rPr>
                <w:rFonts w:ascii="宋体" w:hAnsi="宋体"/>
              </w:rPr>
            </w:pPr>
            <w:r>
              <w:rPr>
                <w:rFonts w:ascii="宋体" w:hAnsi="宋体" w:hint="eastAsia"/>
              </w:rPr>
              <w:t>爆炸上限（%）：6.0</w:t>
            </w:r>
          </w:p>
        </w:tc>
      </w:tr>
      <w:tr w:rsidR="00D03D63" w:rsidTr="0090435F">
        <w:trPr>
          <w:cantSplit/>
          <w:jc w:val="center"/>
        </w:trPr>
        <w:tc>
          <w:tcPr>
            <w:tcW w:w="528" w:type="dxa"/>
            <w:vMerge/>
            <w:textDirection w:val="tbRlV"/>
          </w:tcPr>
          <w:p w:rsidR="00D03D63" w:rsidRDefault="00D03D63" w:rsidP="0090435F">
            <w:pPr>
              <w:spacing w:line="276" w:lineRule="exact"/>
              <w:jc w:val="center"/>
              <w:rPr>
                <w:rFonts w:ascii="宋体" w:hAnsi="宋体"/>
                <w:b/>
                <w:bCs/>
              </w:rPr>
            </w:pPr>
          </w:p>
        </w:tc>
        <w:tc>
          <w:tcPr>
            <w:tcW w:w="3990" w:type="dxa"/>
            <w:vAlign w:val="center"/>
          </w:tcPr>
          <w:p w:rsidR="00D03D63" w:rsidRDefault="00D03D63" w:rsidP="0090435F">
            <w:pPr>
              <w:spacing w:line="276" w:lineRule="exact"/>
              <w:rPr>
                <w:rFonts w:ascii="宋体" w:hAnsi="宋体"/>
              </w:rPr>
            </w:pPr>
            <w:r>
              <w:rPr>
                <w:rFonts w:ascii="宋体" w:hAnsi="宋体" w:hint="eastAsia"/>
              </w:rPr>
              <w:t>引燃温度（℃）：210</w:t>
            </w:r>
          </w:p>
        </w:tc>
        <w:tc>
          <w:tcPr>
            <w:tcW w:w="4656" w:type="dxa"/>
            <w:gridSpan w:val="2"/>
            <w:vAlign w:val="center"/>
          </w:tcPr>
          <w:p w:rsidR="00D03D63" w:rsidRDefault="00D03D63" w:rsidP="0090435F">
            <w:pPr>
              <w:spacing w:line="276" w:lineRule="exact"/>
              <w:rPr>
                <w:rFonts w:ascii="宋体" w:hAnsi="宋体"/>
              </w:rPr>
            </w:pPr>
            <w:r>
              <w:rPr>
                <w:rFonts w:ascii="宋体" w:hAnsi="宋体" w:hint="eastAsia"/>
              </w:rPr>
              <w:t>最小点火能（mJ）：无资料</w:t>
            </w:r>
          </w:p>
        </w:tc>
      </w:tr>
      <w:tr w:rsidR="00D03D63" w:rsidTr="0090435F">
        <w:trPr>
          <w:cantSplit/>
          <w:jc w:val="center"/>
        </w:trPr>
        <w:tc>
          <w:tcPr>
            <w:tcW w:w="528" w:type="dxa"/>
            <w:vMerge/>
            <w:textDirection w:val="tbRlV"/>
          </w:tcPr>
          <w:p w:rsidR="00D03D63" w:rsidRDefault="00D03D63" w:rsidP="0090435F">
            <w:pPr>
              <w:spacing w:line="276" w:lineRule="exact"/>
              <w:jc w:val="center"/>
              <w:rPr>
                <w:rFonts w:ascii="宋体" w:hAnsi="宋体"/>
                <w:b/>
                <w:bCs/>
              </w:rPr>
            </w:pPr>
          </w:p>
        </w:tc>
        <w:tc>
          <w:tcPr>
            <w:tcW w:w="3990" w:type="dxa"/>
            <w:vAlign w:val="center"/>
          </w:tcPr>
          <w:p w:rsidR="00D03D63" w:rsidRDefault="00D03D63" w:rsidP="0090435F">
            <w:pPr>
              <w:spacing w:line="276" w:lineRule="exact"/>
              <w:rPr>
                <w:rFonts w:ascii="宋体" w:hAnsi="宋体"/>
              </w:rPr>
            </w:pPr>
            <w:r>
              <w:rPr>
                <w:rFonts w:ascii="宋体" w:hAnsi="宋体" w:hint="eastAsia"/>
              </w:rPr>
              <w:t>最大爆炸压力（MPa）：无资料</w:t>
            </w:r>
          </w:p>
        </w:tc>
        <w:tc>
          <w:tcPr>
            <w:tcW w:w="4656" w:type="dxa"/>
            <w:gridSpan w:val="2"/>
            <w:vAlign w:val="center"/>
          </w:tcPr>
          <w:p w:rsidR="00D03D63" w:rsidRDefault="00D03D63" w:rsidP="0090435F">
            <w:pPr>
              <w:spacing w:line="276" w:lineRule="exact"/>
              <w:rPr>
                <w:rFonts w:ascii="宋体" w:hAnsi="宋体"/>
              </w:rPr>
            </w:pPr>
            <w:r>
              <w:rPr>
                <w:rFonts w:ascii="宋体" w:hAnsi="宋体" w:hint="eastAsia"/>
              </w:rPr>
              <w:t>稳定性： 稳定</w:t>
            </w:r>
          </w:p>
        </w:tc>
      </w:tr>
      <w:tr w:rsidR="00D03D63" w:rsidTr="0090435F">
        <w:trPr>
          <w:cantSplit/>
          <w:jc w:val="center"/>
        </w:trPr>
        <w:tc>
          <w:tcPr>
            <w:tcW w:w="528" w:type="dxa"/>
            <w:vMerge/>
            <w:textDirection w:val="tbRlV"/>
          </w:tcPr>
          <w:p w:rsidR="00D03D63" w:rsidRDefault="00D03D63" w:rsidP="0090435F">
            <w:pPr>
              <w:spacing w:line="276" w:lineRule="exact"/>
              <w:jc w:val="center"/>
              <w:rPr>
                <w:rFonts w:ascii="宋体" w:hAnsi="宋体"/>
                <w:b/>
                <w:bCs/>
              </w:rPr>
            </w:pPr>
          </w:p>
        </w:tc>
        <w:tc>
          <w:tcPr>
            <w:tcW w:w="3990" w:type="dxa"/>
            <w:vAlign w:val="center"/>
          </w:tcPr>
          <w:p w:rsidR="00D03D63" w:rsidRDefault="00D03D63" w:rsidP="0090435F">
            <w:pPr>
              <w:spacing w:line="276" w:lineRule="exact"/>
              <w:rPr>
                <w:rFonts w:ascii="宋体" w:hAnsi="宋体"/>
              </w:rPr>
            </w:pPr>
            <w:r>
              <w:rPr>
                <w:rFonts w:ascii="宋体" w:hAnsi="宋体" w:hint="eastAsia"/>
              </w:rPr>
              <w:t>聚合危害： 不聚合</w:t>
            </w:r>
          </w:p>
        </w:tc>
        <w:tc>
          <w:tcPr>
            <w:tcW w:w="4656" w:type="dxa"/>
            <w:gridSpan w:val="2"/>
            <w:vAlign w:val="center"/>
          </w:tcPr>
          <w:p w:rsidR="00D03D63" w:rsidRDefault="00D03D63" w:rsidP="0090435F">
            <w:pPr>
              <w:spacing w:line="276" w:lineRule="exact"/>
              <w:rPr>
                <w:rFonts w:ascii="宋体" w:hAnsi="宋体"/>
              </w:rPr>
            </w:pPr>
            <w:r>
              <w:rPr>
                <w:rFonts w:ascii="宋体" w:hAnsi="宋体" w:hint="eastAsia"/>
              </w:rPr>
              <w:t>燃烧分解产物：一氧化碳、二氧化碳、氧化氮。</w:t>
            </w:r>
          </w:p>
        </w:tc>
      </w:tr>
      <w:tr w:rsidR="00D03D63" w:rsidTr="0090435F">
        <w:trPr>
          <w:cantSplit/>
          <w:jc w:val="center"/>
        </w:trPr>
        <w:tc>
          <w:tcPr>
            <w:tcW w:w="528" w:type="dxa"/>
            <w:vMerge/>
            <w:textDirection w:val="tbRlV"/>
          </w:tcPr>
          <w:p w:rsidR="00D03D63" w:rsidRDefault="00D03D63" w:rsidP="0090435F">
            <w:pPr>
              <w:spacing w:line="276" w:lineRule="exact"/>
              <w:jc w:val="center"/>
              <w:rPr>
                <w:rFonts w:ascii="宋体" w:hAnsi="宋体"/>
                <w:b/>
                <w:bCs/>
              </w:rPr>
            </w:pPr>
          </w:p>
        </w:tc>
        <w:tc>
          <w:tcPr>
            <w:tcW w:w="3990" w:type="dxa"/>
            <w:vAlign w:val="center"/>
          </w:tcPr>
          <w:p w:rsidR="00D03D63" w:rsidRDefault="00D03D63" w:rsidP="0090435F">
            <w:pPr>
              <w:spacing w:line="276" w:lineRule="exact"/>
              <w:rPr>
                <w:rFonts w:ascii="宋体" w:hAnsi="宋体"/>
              </w:rPr>
            </w:pPr>
            <w:r>
              <w:rPr>
                <w:rFonts w:ascii="宋体" w:hAnsi="宋体" w:hint="eastAsia"/>
              </w:rPr>
              <w:t xml:space="preserve">避免接触的条件： </w:t>
            </w:r>
          </w:p>
        </w:tc>
        <w:tc>
          <w:tcPr>
            <w:tcW w:w="4656" w:type="dxa"/>
            <w:gridSpan w:val="2"/>
            <w:vAlign w:val="center"/>
          </w:tcPr>
          <w:p w:rsidR="00D03D63" w:rsidRDefault="00D03D63" w:rsidP="0090435F">
            <w:pPr>
              <w:spacing w:line="276" w:lineRule="exact"/>
              <w:rPr>
                <w:rFonts w:ascii="宋体" w:hAnsi="宋体"/>
              </w:rPr>
            </w:pPr>
            <w:r>
              <w:rPr>
                <w:rFonts w:ascii="宋体" w:hAnsi="宋体" w:hint="eastAsia"/>
                <w:color w:val="000000"/>
              </w:rPr>
              <w:t>禁忌物：</w:t>
            </w:r>
            <w:r>
              <w:t>强氧化剂、酸类、酰基氯、酸酐。</w:t>
            </w:r>
            <w:r>
              <w:rPr>
                <w:rFonts w:hint="eastAsia"/>
              </w:rPr>
              <w:t xml:space="preserve"> </w:t>
            </w:r>
          </w:p>
        </w:tc>
      </w:tr>
      <w:tr w:rsidR="00D03D63" w:rsidTr="0090435F">
        <w:trPr>
          <w:cantSplit/>
          <w:jc w:val="center"/>
        </w:trPr>
        <w:tc>
          <w:tcPr>
            <w:tcW w:w="528" w:type="dxa"/>
            <w:vMerge/>
            <w:tcBorders>
              <w:bottom w:val="single" w:sz="4" w:space="0" w:color="auto"/>
            </w:tcBorders>
            <w:textDirection w:val="tbRlV"/>
          </w:tcPr>
          <w:p w:rsidR="00D03D63" w:rsidRDefault="00D03D63" w:rsidP="0090435F">
            <w:pPr>
              <w:spacing w:line="276" w:lineRule="exact"/>
              <w:jc w:val="center"/>
              <w:rPr>
                <w:rFonts w:ascii="宋体" w:hAnsi="宋体"/>
                <w:b/>
                <w:bCs/>
              </w:rPr>
            </w:pPr>
          </w:p>
        </w:tc>
        <w:tc>
          <w:tcPr>
            <w:tcW w:w="8646" w:type="dxa"/>
            <w:gridSpan w:val="3"/>
            <w:tcBorders>
              <w:bottom w:val="single" w:sz="4" w:space="0" w:color="auto"/>
            </w:tcBorders>
            <w:vAlign w:val="center"/>
          </w:tcPr>
          <w:p w:rsidR="00D03D63" w:rsidRDefault="00D03D63" w:rsidP="0090435F">
            <w:pPr>
              <w:spacing w:line="276" w:lineRule="exact"/>
              <w:rPr>
                <w:rFonts w:ascii="宋体" w:hAnsi="宋体"/>
              </w:rPr>
            </w:pPr>
            <w:r>
              <w:rPr>
                <w:rFonts w:ascii="宋体" w:hAnsi="宋体" w:hint="eastAsia"/>
              </w:rPr>
              <w:t>危险特性：</w:t>
            </w:r>
            <w:r>
              <w:t>其蒸气与空气可形成爆炸性混合物，遇明火、高热易引起燃烧爆炸。与强氧化剂接触可发生化学反应。</w:t>
            </w:r>
          </w:p>
        </w:tc>
      </w:tr>
      <w:tr w:rsidR="00D03D63" w:rsidTr="0090435F">
        <w:trPr>
          <w:cantSplit/>
          <w:jc w:val="center"/>
        </w:trPr>
        <w:tc>
          <w:tcPr>
            <w:tcW w:w="528" w:type="dxa"/>
            <w:vMerge/>
            <w:textDirection w:val="tbRlV"/>
          </w:tcPr>
          <w:p w:rsidR="00D03D63" w:rsidRDefault="00D03D63" w:rsidP="0090435F">
            <w:pPr>
              <w:spacing w:line="276" w:lineRule="exact"/>
              <w:jc w:val="center"/>
              <w:rPr>
                <w:rFonts w:ascii="宋体" w:hAnsi="宋体"/>
                <w:b/>
                <w:bCs/>
              </w:rPr>
            </w:pPr>
          </w:p>
        </w:tc>
        <w:tc>
          <w:tcPr>
            <w:tcW w:w="8646" w:type="dxa"/>
            <w:gridSpan w:val="3"/>
            <w:vAlign w:val="center"/>
          </w:tcPr>
          <w:p w:rsidR="00D03D63" w:rsidRDefault="00D03D63" w:rsidP="0090435F">
            <w:pPr>
              <w:spacing w:line="276" w:lineRule="exact"/>
              <w:rPr>
                <w:rFonts w:ascii="宋体" w:hAnsi="宋体"/>
              </w:rPr>
            </w:pPr>
            <w:r>
              <w:rPr>
                <w:rFonts w:ascii="宋体" w:hAnsi="宋体" w:hint="eastAsia"/>
              </w:rPr>
              <w:t>灭火方法：</w:t>
            </w:r>
            <w:r>
              <w:t>采用干粉、二氧化碳、抗溶性泡沫、砂土灭火。用水灭火无效，但可用水保持火场中容器冷却。</w:t>
            </w:r>
          </w:p>
        </w:tc>
      </w:tr>
      <w:tr w:rsidR="00D03D63" w:rsidTr="0090435F">
        <w:trPr>
          <w:cantSplit/>
          <w:jc w:val="center"/>
        </w:trPr>
        <w:tc>
          <w:tcPr>
            <w:tcW w:w="528" w:type="dxa"/>
            <w:vAlign w:val="center"/>
          </w:tcPr>
          <w:p w:rsidR="00D03D63" w:rsidRDefault="00D03D63" w:rsidP="0090435F">
            <w:pPr>
              <w:spacing w:line="276" w:lineRule="exact"/>
              <w:jc w:val="center"/>
              <w:rPr>
                <w:rFonts w:ascii="宋体" w:hAnsi="宋体"/>
              </w:rPr>
            </w:pPr>
            <w:r>
              <w:rPr>
                <w:rFonts w:ascii="宋体" w:hAnsi="宋体" w:hint="eastAsia"/>
              </w:rPr>
              <w:t>毒性</w:t>
            </w:r>
          </w:p>
        </w:tc>
        <w:tc>
          <w:tcPr>
            <w:tcW w:w="8646" w:type="dxa"/>
            <w:gridSpan w:val="3"/>
            <w:vAlign w:val="center"/>
          </w:tcPr>
          <w:p w:rsidR="00D03D63" w:rsidRDefault="00D03D63" w:rsidP="0090435F">
            <w:pPr>
              <w:spacing w:line="276" w:lineRule="exact"/>
              <w:rPr>
                <w:rFonts w:ascii="宋体" w:hAnsi="宋体"/>
                <w:lang w:val="en-GB"/>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rPr>
              <w:t>540 mg/kg(大鼠经口)；250 mg/kg(兔经皮)</w:t>
            </w:r>
            <w:r>
              <w:rPr>
                <w:rFonts w:ascii="宋体" w:hAnsi="宋体" w:hint="eastAsia"/>
                <w:lang w:val="en-GB"/>
              </w:rPr>
              <w:t xml:space="preserve">                       </w:t>
            </w:r>
          </w:p>
          <w:p w:rsidR="00D03D63" w:rsidRDefault="00D03D63" w:rsidP="0090435F">
            <w:pPr>
              <w:spacing w:line="276" w:lineRule="exact"/>
              <w:rPr>
                <w:rFonts w:ascii="宋体" w:hAnsi="宋体"/>
              </w:rPr>
            </w:pPr>
            <w:r>
              <w:rPr>
                <w:rFonts w:ascii="宋体" w:hAnsi="宋体" w:hint="eastAsia"/>
              </w:rPr>
              <w:t>LC</w:t>
            </w:r>
            <w:r>
              <w:rPr>
                <w:rFonts w:ascii="宋体" w:hAnsi="宋体" w:hint="eastAsia"/>
                <w:vertAlign w:val="subscript"/>
              </w:rPr>
              <w:t>50</w:t>
            </w:r>
            <w:r>
              <w:rPr>
                <w:rFonts w:ascii="宋体" w:hAnsi="宋体" w:hint="eastAsia"/>
              </w:rPr>
              <w:t>：</w:t>
            </w:r>
          </w:p>
        </w:tc>
      </w:tr>
      <w:tr w:rsidR="00D03D63" w:rsidTr="0090435F">
        <w:trPr>
          <w:cantSplit/>
          <w:jc w:val="center"/>
        </w:trPr>
        <w:tc>
          <w:tcPr>
            <w:tcW w:w="528" w:type="dxa"/>
            <w:vMerge w:val="restart"/>
            <w:vAlign w:val="center"/>
          </w:tcPr>
          <w:p w:rsidR="00D03D63" w:rsidRDefault="00D03D63" w:rsidP="0090435F">
            <w:pPr>
              <w:spacing w:line="276" w:lineRule="exact"/>
              <w:jc w:val="center"/>
              <w:rPr>
                <w:rFonts w:ascii="宋体" w:hAnsi="宋体"/>
              </w:rPr>
            </w:pPr>
            <w:r>
              <w:rPr>
                <w:rFonts w:ascii="宋体" w:hAnsi="宋体" w:hint="eastAsia"/>
              </w:rPr>
              <w:t>健康危害</w:t>
            </w:r>
          </w:p>
        </w:tc>
        <w:tc>
          <w:tcPr>
            <w:tcW w:w="8646" w:type="dxa"/>
            <w:gridSpan w:val="3"/>
            <w:vAlign w:val="center"/>
          </w:tcPr>
          <w:p w:rsidR="00D03D63" w:rsidRDefault="00D03D63" w:rsidP="0090435F">
            <w:pPr>
              <w:spacing w:line="276" w:lineRule="exact"/>
              <w:rPr>
                <w:rFonts w:ascii="宋体" w:hAnsi="宋体"/>
                <w:b/>
                <w:bCs/>
              </w:rPr>
            </w:pPr>
            <w:r>
              <w:rPr>
                <w:rFonts w:ascii="宋体" w:hAnsi="宋体" w:hint="eastAsia"/>
              </w:rPr>
              <w:t>侵入途径：吸入、食入、经皮吸收。</w:t>
            </w:r>
          </w:p>
        </w:tc>
      </w:tr>
      <w:tr w:rsidR="00D03D63" w:rsidTr="0090435F">
        <w:trPr>
          <w:cantSplit/>
          <w:trHeight w:val="762"/>
          <w:jc w:val="center"/>
        </w:trPr>
        <w:tc>
          <w:tcPr>
            <w:tcW w:w="528" w:type="dxa"/>
            <w:vMerge/>
            <w:textDirection w:val="tbRlV"/>
          </w:tcPr>
          <w:p w:rsidR="00D03D63" w:rsidRDefault="00D03D63" w:rsidP="0090435F">
            <w:pPr>
              <w:spacing w:line="276" w:lineRule="exact"/>
              <w:jc w:val="center"/>
              <w:rPr>
                <w:rFonts w:ascii="宋体" w:hAnsi="宋体"/>
                <w:b/>
                <w:bCs/>
              </w:rPr>
            </w:pPr>
          </w:p>
        </w:tc>
        <w:tc>
          <w:tcPr>
            <w:tcW w:w="8646" w:type="dxa"/>
            <w:gridSpan w:val="3"/>
            <w:vAlign w:val="center"/>
          </w:tcPr>
          <w:p w:rsidR="00D03D63" w:rsidRDefault="00D03D63" w:rsidP="0090435F">
            <w:pPr>
              <w:spacing w:line="276" w:lineRule="exact"/>
              <w:rPr>
                <w:rFonts w:ascii="宋体" w:hAnsi="宋体"/>
              </w:rPr>
            </w:pPr>
            <w:r>
              <w:t>本品对粘膜、上呼吸道、眼和皮肤有强烈的刺激性。吸入后，可因喉及支气管的痉挛、炎症、水肿，化学性肺炎或肺水肿而致死。接触后出现烧灼感、咳嗽、喘息、喉炎、气短、头痛、恶心和呕吐。可致灼伤。</w:t>
            </w:r>
          </w:p>
        </w:tc>
      </w:tr>
      <w:tr w:rsidR="00D03D63" w:rsidTr="0090435F">
        <w:trPr>
          <w:cantSplit/>
          <w:trHeight w:val="1134"/>
          <w:jc w:val="center"/>
        </w:trPr>
        <w:tc>
          <w:tcPr>
            <w:tcW w:w="528" w:type="dxa"/>
            <w:vAlign w:val="center"/>
          </w:tcPr>
          <w:p w:rsidR="00D03D63" w:rsidRDefault="00D03D63" w:rsidP="0090435F">
            <w:pPr>
              <w:spacing w:line="276" w:lineRule="exact"/>
              <w:jc w:val="center"/>
              <w:rPr>
                <w:rFonts w:ascii="宋体" w:hAnsi="宋体"/>
              </w:rPr>
            </w:pPr>
            <w:r>
              <w:rPr>
                <w:rFonts w:ascii="宋体" w:hAnsi="宋体" w:hint="eastAsia"/>
              </w:rPr>
              <w:t>急 救</w:t>
            </w:r>
          </w:p>
        </w:tc>
        <w:tc>
          <w:tcPr>
            <w:tcW w:w="8646" w:type="dxa"/>
            <w:gridSpan w:val="3"/>
            <w:vAlign w:val="center"/>
          </w:tcPr>
          <w:p w:rsidR="00D03D63" w:rsidRDefault="00D03D63" w:rsidP="0090435F">
            <w:pPr>
              <w:spacing w:line="276" w:lineRule="exact"/>
              <w:rPr>
                <w:rFonts w:ascii="宋体" w:hAnsi="宋体"/>
              </w:rPr>
            </w:pPr>
            <w:r>
              <w:rPr>
                <w:rFonts w:ascii="宋体" w:hAnsi="宋体" w:hint="eastAsia"/>
              </w:rPr>
              <w:t>皮肤接触：</w:t>
            </w:r>
            <w:r>
              <w:t>立即脱去污染的衣着，用大量流动清水冲</w:t>
            </w:r>
            <w:r>
              <w:rPr>
                <w:rFonts w:ascii="宋体" w:hAnsi="宋体"/>
              </w:rPr>
              <w:t>洗至少15分钟。就医。</w:t>
            </w:r>
            <w:r>
              <w:rPr>
                <w:rFonts w:ascii="宋体" w:hAnsi="宋体" w:hint="eastAsia"/>
              </w:rPr>
              <w:t xml:space="preserve">   ※眼睛接触：</w:t>
            </w:r>
            <w:r>
              <w:rPr>
                <w:rFonts w:ascii="宋体" w:hAnsi="宋体"/>
              </w:rPr>
              <w:t>立即提起眼睑，用大量流动清水或生理盐水彻底冲洗至少15分钟。就医。</w:t>
            </w:r>
            <w:r>
              <w:rPr>
                <w:rFonts w:ascii="宋体" w:hAnsi="宋体" w:hint="eastAsia"/>
              </w:rPr>
              <w:t xml:space="preserve">    ※吸入 ：迅速脱离现场至空气新鲜处。保持呼吸道通畅。如呼吸困难，给输氧。如呼吸停止，立即进行人工呼吸。就医。   ※食入：</w:t>
            </w:r>
            <w:r>
              <w:t>用水漱口，给饮牛奶或蛋清。就医</w:t>
            </w:r>
            <w:r>
              <w:rPr>
                <w:rFonts w:ascii="宋体" w:hAnsi="宋体" w:hint="eastAsia"/>
              </w:rPr>
              <w:t>。</w:t>
            </w:r>
          </w:p>
        </w:tc>
      </w:tr>
      <w:tr w:rsidR="00D03D63" w:rsidTr="0090435F">
        <w:trPr>
          <w:cantSplit/>
          <w:trHeight w:val="1134"/>
          <w:jc w:val="center"/>
        </w:trPr>
        <w:tc>
          <w:tcPr>
            <w:tcW w:w="528" w:type="dxa"/>
            <w:vAlign w:val="center"/>
          </w:tcPr>
          <w:p w:rsidR="00D03D63" w:rsidRDefault="00D03D63" w:rsidP="0090435F">
            <w:pPr>
              <w:spacing w:line="276" w:lineRule="exact"/>
              <w:jc w:val="center"/>
              <w:rPr>
                <w:rFonts w:ascii="宋体" w:hAnsi="宋体"/>
              </w:rPr>
            </w:pPr>
            <w:r>
              <w:rPr>
                <w:rFonts w:ascii="宋体" w:hAnsi="宋体" w:hint="eastAsia"/>
              </w:rPr>
              <w:t>防  护</w:t>
            </w:r>
          </w:p>
        </w:tc>
        <w:tc>
          <w:tcPr>
            <w:tcW w:w="8646" w:type="dxa"/>
            <w:gridSpan w:val="3"/>
            <w:vAlign w:val="center"/>
          </w:tcPr>
          <w:p w:rsidR="00D03D63" w:rsidRDefault="00D03D63" w:rsidP="0090435F">
            <w:pPr>
              <w:spacing w:line="276" w:lineRule="exact"/>
              <w:rPr>
                <w:rFonts w:ascii="宋体" w:hAnsi="宋体"/>
              </w:rPr>
            </w:pPr>
            <w:r>
              <w:rPr>
                <w:rFonts w:ascii="宋体" w:hAnsi="宋体" w:hint="eastAsia"/>
              </w:rPr>
              <w:t>工程控制：</w:t>
            </w:r>
            <w:r>
              <w:t>密闭操作，注意通风。提供安全淋浴和洗眼设备。</w:t>
            </w:r>
            <w:r>
              <w:rPr>
                <w:rFonts w:ascii="宋体" w:hAnsi="宋体" w:hint="eastAsia"/>
              </w:rPr>
              <w:t xml:space="preserve">    ※呼吸系统防护：</w:t>
            </w:r>
            <w:r>
              <w:t>可能接触其蒸气时，应该佩戴自吸过滤式防毒面具（半面罩）。紧急事态抢救或撤离时，建议佩戴自给式呼吸器。</w:t>
            </w:r>
            <w:r>
              <w:rPr>
                <w:rFonts w:ascii="宋体" w:hAnsi="宋体" w:hint="eastAsia"/>
              </w:rPr>
              <w:t xml:space="preserve">    ※眼睛防护：呼吸系统防护中已作防护。    ※身体防护：穿橡胶耐酸碱服。    ※手防护：戴橡胶耐酸碱手套。    ※其它防护：</w:t>
            </w:r>
            <w:r>
              <w:t>工作现场禁止吸烟、进食和饮水。工作完毕，淋浴更衣。实行就业前和定期的体检。</w:t>
            </w:r>
            <w:r>
              <w:t> </w:t>
            </w:r>
          </w:p>
        </w:tc>
      </w:tr>
      <w:tr w:rsidR="00D03D63" w:rsidTr="0090435F">
        <w:trPr>
          <w:cantSplit/>
          <w:trHeight w:val="1191"/>
          <w:jc w:val="center"/>
        </w:trPr>
        <w:tc>
          <w:tcPr>
            <w:tcW w:w="528" w:type="dxa"/>
            <w:vAlign w:val="center"/>
          </w:tcPr>
          <w:p w:rsidR="00D03D63" w:rsidRDefault="00D03D63" w:rsidP="0090435F">
            <w:pPr>
              <w:spacing w:line="276" w:lineRule="exact"/>
              <w:jc w:val="center"/>
              <w:rPr>
                <w:rFonts w:ascii="宋体" w:hAnsi="宋体"/>
              </w:rPr>
            </w:pPr>
            <w:r>
              <w:rPr>
                <w:rFonts w:ascii="宋体" w:hAnsi="宋体" w:hint="eastAsia"/>
              </w:rPr>
              <w:t>泄漏处理</w:t>
            </w:r>
          </w:p>
        </w:tc>
        <w:tc>
          <w:tcPr>
            <w:tcW w:w="8646" w:type="dxa"/>
            <w:gridSpan w:val="3"/>
            <w:vAlign w:val="center"/>
          </w:tcPr>
          <w:p w:rsidR="00D03D63" w:rsidRDefault="00D03D63" w:rsidP="0090435F">
            <w:pPr>
              <w:spacing w:line="276" w:lineRule="exact"/>
              <w:rPr>
                <w:rFonts w:ascii="宋体" w:hAnsi="宋体"/>
              </w:rPr>
            </w:pPr>
            <w:r>
              <w:t>迅速撤离泄漏污染区人员至安全区，并进行隔离，严格限制出入。切断火源。建议应急处理人员戴自给正压式呼吸器，穿防毒服。不要直接接触泄漏物。尽可能切断泄漏源。防止流入下水道、排洪沟等限制性空间。小量泄漏：用砂土、蛭石或其它惰性材料吸收。大量泄漏：构筑围堤或挖坑收容。用泡沫覆盖，降低蒸气灾害。用防爆泵转移至槽车或专用收集器内，回收或运至废物处理场所处置</w:t>
            </w:r>
          </w:p>
        </w:tc>
      </w:tr>
      <w:tr w:rsidR="00D03D63" w:rsidTr="0090435F">
        <w:trPr>
          <w:cantSplit/>
          <w:jc w:val="center"/>
        </w:trPr>
        <w:tc>
          <w:tcPr>
            <w:tcW w:w="528" w:type="dxa"/>
            <w:vAlign w:val="center"/>
          </w:tcPr>
          <w:p w:rsidR="00D03D63" w:rsidRDefault="00D03D63" w:rsidP="0090435F">
            <w:pPr>
              <w:spacing w:line="276" w:lineRule="exact"/>
              <w:jc w:val="center"/>
              <w:rPr>
                <w:rFonts w:ascii="宋体" w:hAnsi="宋体"/>
              </w:rPr>
            </w:pPr>
            <w:r>
              <w:rPr>
                <w:rFonts w:ascii="宋体" w:hAnsi="宋体" w:hint="eastAsia"/>
              </w:rPr>
              <w:t>储运</w:t>
            </w:r>
          </w:p>
        </w:tc>
        <w:tc>
          <w:tcPr>
            <w:tcW w:w="8646" w:type="dxa"/>
            <w:gridSpan w:val="3"/>
            <w:vAlign w:val="center"/>
          </w:tcPr>
          <w:p w:rsidR="00D03D63" w:rsidRDefault="00D03D63" w:rsidP="0090435F">
            <w:pPr>
              <w:spacing w:line="276" w:lineRule="exact"/>
              <w:rPr>
                <w:rFonts w:ascii="宋体" w:hAnsi="宋体"/>
              </w:rPr>
            </w:pPr>
            <w:r>
              <w:t>储存于阴凉、通风的库房。远离火种、热源。库温不宜超过</w:t>
            </w:r>
            <w:r>
              <w:t>30℃</w:t>
            </w:r>
            <w:r>
              <w:t>。保持容器密封。应与氧化剂、酸类等分开存放，切忌混储。配备相应品种和数量的消防器材。储区应备有泄漏应急处理设备和合适的收容材料。</w:t>
            </w:r>
          </w:p>
          <w:p w:rsidR="00D03D63" w:rsidRDefault="00D03D63" w:rsidP="0090435F">
            <w:pPr>
              <w:spacing w:line="276" w:lineRule="exact"/>
              <w:rPr>
                <w:rFonts w:ascii="宋体" w:hAnsi="宋体"/>
                <w:bCs/>
              </w:rPr>
            </w:pPr>
            <w:r>
              <w:t>铁路运输时应严格按照铁道部《危险货物运输规则》中的危险货物配装表进行配装。起运时包装要完整，装载应稳妥。运输过程中要确保容器不泄漏、不倒塌、不坠落、不损坏。严禁与氧化剂、酸类、食用化学品等混装混运。运输时运输车辆应配备相应品种和数量的消防器材及泄漏应急处理设备。运输途中应防曝晒、雨淋，防高温。公路运输时要按规定路线行驶，勿在居民区和人口稠密区停留。</w:t>
            </w:r>
          </w:p>
        </w:tc>
      </w:tr>
    </w:tbl>
    <w:p w:rsidR="00D03D63" w:rsidRDefault="00D03D63" w:rsidP="00D03D63">
      <w:r>
        <w:rPr>
          <w:rFonts w:hint="eastAsia"/>
        </w:rPr>
        <w:br w:type="page"/>
      </w:r>
    </w:p>
    <w:p w:rsidR="00E63B54" w:rsidRDefault="00E63B54">
      <w:bookmarkStart w:id="0" w:name="_GoBack"/>
      <w:bookmarkEnd w:id="0"/>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D63"/>
    <w:rsid w:val="00D03D63"/>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FD0A6A-E1DE-4457-AFE5-2ACFB0E81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D03D63"/>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D03D63"/>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1363</Characters>
  <Application>Microsoft Office Word</Application>
  <DocSecurity>0</DocSecurity>
  <Lines>11</Lines>
  <Paragraphs>3</Paragraphs>
  <ScaleCrop>false</ScaleCrop>
  <Company>zyhq</Company>
  <LinksUpToDate>false</LinksUpToDate>
  <CharactersWithSpaces>1599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2021-06-02T07:11:00Z</dcterms:created>
  <dcterms:modified xsi:type="dcterms:W3CDTF">2021-06-02T07:11:00Z</dcterms:modified>
</cp:coreProperties>
</file>